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附1：</w:t>
      </w:r>
    </w:p>
    <w:p>
      <w:pPr>
        <w:adjustRightInd w:val="0"/>
        <w:snapToGrid w:val="0"/>
        <w:spacing w:line="600" w:lineRule="exact"/>
        <w:jc w:val="center"/>
        <w:rPr>
          <w:rFonts w:eastAsia="仿宋_GB2312"/>
          <w:sz w:val="28"/>
          <w:szCs w:val="28"/>
          <w:u w:val="single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1</w:t>
      </w:r>
      <w:r>
        <w:rPr>
          <w:rFonts w:hint="eastAsia" w:ascii="方正小标宋简体" w:eastAsia="方正小标宋简体"/>
          <w:b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南京艺术学院</w:t>
      </w:r>
      <w:r>
        <w:rPr>
          <w:rFonts w:hint="eastAsia" w:ascii="方正小标宋简体" w:eastAsia="方正小标宋简体"/>
          <w:b/>
          <w:sz w:val="36"/>
          <w:szCs w:val="36"/>
        </w:rPr>
        <w:t>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1275"/>
        <w:gridCol w:w="1276"/>
        <w:gridCol w:w="1278"/>
        <w:gridCol w:w="155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所在单位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参赛作品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作品类型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□微课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□微课程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时长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18"/>
                <w:szCs w:val="18"/>
              </w:rPr>
              <w:t>学科门类</w:t>
            </w:r>
            <w:r>
              <w:rPr>
                <w:rFonts w:hint="eastAsia" w:eastAsia="仿宋_GB2312"/>
                <w:sz w:val="18"/>
                <w:szCs w:val="18"/>
              </w:rPr>
              <w:t>或专业大类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专业类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  <w:p>
            <w:pPr>
              <w:jc w:val="center"/>
              <w:rPr>
                <w:rFonts w:hint="eastAsia"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(第一为主讲人)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  <w:r>
              <w:rPr>
                <w:rFonts w:eastAsia="仿宋_GB2312"/>
                <w:sz w:val="24"/>
              </w:rPr>
              <w:t>职</w:t>
            </w:r>
            <w:r>
              <w:rPr>
                <w:rFonts w:hint="eastAsia" w:eastAsia="仿宋_GB2312"/>
                <w:sz w:val="24"/>
              </w:rPr>
              <w:t>称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2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作品简介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.保证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作品无任何版权异议或纠纷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.同意赛事组织者将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作品制作成集锦</w:t>
            </w:r>
            <w:r>
              <w:rPr>
                <w:rFonts w:hint="eastAsia" w:eastAsia="仿宋_GB2312"/>
                <w:szCs w:val="21"/>
              </w:rPr>
              <w:t>免费</w:t>
            </w:r>
            <w:r>
              <w:rPr>
                <w:rFonts w:eastAsia="仿宋_GB2312"/>
                <w:szCs w:val="21"/>
              </w:rPr>
              <w:t>共享或出版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420" w:firstLineChars="2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本作品主讲人（代表）</w:t>
            </w:r>
            <w:r>
              <w:rPr>
                <w:rFonts w:eastAsia="仿宋_GB2312"/>
                <w:szCs w:val="21"/>
              </w:rPr>
              <w:t>签字：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hint="eastAsia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月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所在单位</w:t>
            </w:r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（加盖公章）</w:t>
            </w:r>
          </w:p>
        </w:tc>
      </w:tr>
    </w:tbl>
    <w:p>
      <w:pPr>
        <w:widowControl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szCs w:val="21"/>
        </w:rPr>
        <w:t>注：</w:t>
      </w:r>
      <w:r>
        <w:rPr>
          <w:rFonts w:ascii="仿宋" w:hAnsi="仿宋" w:eastAsia="仿宋"/>
        </w:rPr>
        <w:t>1.</w:t>
      </w:r>
      <w:r>
        <w:rPr>
          <w:rFonts w:hint="eastAsia" w:ascii="仿宋" w:hAnsi="仿宋" w:eastAsia="仿宋"/>
        </w:rPr>
        <w:t>本科填写学科门类</w:t>
      </w:r>
      <w:bookmarkStart w:id="0" w:name="_GoBack"/>
      <w:bookmarkEnd w:id="0"/>
      <w:r>
        <w:rPr>
          <w:rFonts w:hint="eastAsia" w:ascii="仿宋" w:hAnsi="仿宋" w:eastAsia="仿宋"/>
        </w:rPr>
        <w:t>；</w:t>
      </w:r>
      <w:r>
        <w:rPr>
          <w:rFonts w:ascii="仿宋" w:hAnsi="仿宋" w:eastAsia="仿宋"/>
        </w:rPr>
        <w:t>无专业类别的公共类基础课程</w:t>
      </w:r>
      <w:r>
        <w:rPr>
          <w:rFonts w:hint="eastAsia" w:ascii="仿宋" w:hAnsi="仿宋" w:eastAsia="仿宋"/>
        </w:rPr>
        <w:t>,</w:t>
      </w:r>
      <w:r>
        <w:rPr>
          <w:rFonts w:ascii="仿宋" w:hAnsi="仿宋" w:eastAsia="仿宋"/>
        </w:rPr>
        <w:t>填课程</w:t>
      </w:r>
      <w:r>
        <w:rPr>
          <w:rFonts w:hint="eastAsia" w:ascii="仿宋" w:hAnsi="仿宋" w:eastAsia="仿宋"/>
        </w:rPr>
        <w:t>名称。</w:t>
      </w:r>
    </w:p>
    <w:p>
      <w:pPr>
        <w:widowControl/>
        <w:ind w:firstLine="420" w:firstLineChars="200"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t>2.</w:t>
      </w:r>
      <w:r>
        <w:rPr>
          <w:rFonts w:hint="eastAsia" w:ascii="仿宋" w:hAnsi="仿宋" w:eastAsia="仿宋"/>
        </w:rPr>
        <w:t>时长：微课填分钟，微课程填一级目录数。</w:t>
      </w:r>
    </w:p>
    <w:p>
      <w:pPr>
        <w:widowControl/>
        <w:ind w:firstLine="420" w:firstLineChars="200"/>
        <w:jc w:val="left"/>
      </w:pPr>
      <w:r>
        <w:rPr>
          <w:rFonts w:ascii="仿宋" w:hAnsi="仿宋" w:eastAsia="仿宋"/>
        </w:rPr>
        <w:t>3.</w:t>
      </w:r>
      <w:r>
        <w:rPr>
          <w:rFonts w:hint="eastAsia" w:ascii="仿宋" w:hAnsi="仿宋" w:eastAsia="仿宋"/>
        </w:rPr>
        <w:t>此表的word版和签字盖章的扫描件（PDF格式）需要上传评审平台。</w:t>
      </w:r>
    </w:p>
    <w:sectPr>
      <w:headerReference r:id="rId3" w:type="default"/>
      <w:footerReference r:id="rId4" w:type="even"/>
      <w:pgSz w:w="11906" w:h="16838"/>
      <w:pgMar w:top="1134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